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BF" w:rsidRDefault="00A717BF" w:rsidP="00A717BF">
      <w:pPr>
        <w:jc w:val="center"/>
        <w:rPr>
          <w:rFonts w:ascii="Times New Roman" w:hAnsi="Times New Roman" w:cs="Times New Roman"/>
          <w:b/>
          <w:sz w:val="40"/>
          <w:szCs w:val="40"/>
        </w:rPr>
      </w:pPr>
      <w:r>
        <w:rPr>
          <w:rFonts w:ascii="Times New Roman" w:hAnsi="Times New Roman" w:cs="Times New Roman"/>
          <w:b/>
          <w:sz w:val="40"/>
          <w:szCs w:val="40"/>
        </w:rPr>
        <w:t>БИБЛИОТЕКА АСТРАХАНСКОГО ФИЛИАЛА</w:t>
      </w:r>
    </w:p>
    <w:p w:rsidR="00A717BF" w:rsidRDefault="00A717BF" w:rsidP="00A717BF">
      <w:pPr>
        <w:jc w:val="center"/>
        <w:rPr>
          <w:rFonts w:ascii="Times New Roman" w:hAnsi="Times New Roman" w:cs="Times New Roman"/>
          <w:b/>
          <w:sz w:val="40"/>
          <w:szCs w:val="40"/>
        </w:rPr>
      </w:pPr>
      <w:r>
        <w:rPr>
          <w:rFonts w:ascii="Times New Roman" w:hAnsi="Times New Roman" w:cs="Times New Roman"/>
          <w:b/>
          <w:sz w:val="40"/>
          <w:szCs w:val="40"/>
        </w:rPr>
        <w:t>ФГБОУ ВО «СГЮА»</w:t>
      </w: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sz w:val="40"/>
          <w:szCs w:val="40"/>
        </w:rPr>
      </w:pPr>
      <w:bookmarkStart w:id="0" w:name="_GoBack"/>
      <w:r>
        <w:rPr>
          <w:noProof/>
          <w:lang w:eastAsia="ru-RU"/>
        </w:rPr>
        <w:drawing>
          <wp:inline distT="0" distB="0" distL="0" distR="0">
            <wp:extent cx="3810000" cy="2857500"/>
            <wp:effectExtent l="0" t="0" r="0" b="0"/>
            <wp:docPr id="2" name="Рисунок 2" descr="Картинки по запросу &quot;правоспособности и дееспособности граждан в РФ стать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правоспособности и дееспособности граждан в РФ статья&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bookmarkEnd w:id="0"/>
    </w:p>
    <w:p w:rsidR="00A717BF" w:rsidRDefault="00A717BF" w:rsidP="00A717BF">
      <w:pPr>
        <w:jc w:val="center"/>
        <w:rPr>
          <w:rFonts w:ascii="Times New Roman" w:hAnsi="Times New Roman" w:cs="Times New Roman"/>
          <w:b/>
          <w:sz w:val="40"/>
          <w:szCs w:val="40"/>
        </w:rPr>
      </w:pPr>
      <w:r>
        <w:rPr>
          <w:rFonts w:ascii="Times New Roman" w:hAnsi="Times New Roman" w:cs="Times New Roman"/>
          <w:b/>
          <w:sz w:val="40"/>
          <w:szCs w:val="40"/>
        </w:rPr>
        <w:t>БИБЛИОГРАФИЧЕСКИЙ СПИСОК</w:t>
      </w:r>
    </w:p>
    <w:p w:rsidR="00A717BF" w:rsidRDefault="00A717BF" w:rsidP="00A717BF">
      <w:pPr>
        <w:rPr>
          <w:rFonts w:ascii="Times New Roman" w:hAnsi="Times New Roman" w:cs="Times New Roman"/>
          <w:sz w:val="40"/>
          <w:szCs w:val="40"/>
        </w:rPr>
      </w:pPr>
    </w:p>
    <w:p w:rsidR="00A717BF" w:rsidRPr="00A717BF" w:rsidRDefault="00A717BF" w:rsidP="00A717BF">
      <w:pPr>
        <w:spacing w:after="0" w:line="360" w:lineRule="auto"/>
        <w:jc w:val="center"/>
        <w:rPr>
          <w:rFonts w:ascii="Times New Roman Полужирный" w:hAnsi="Times New Roman Полужирный" w:cs="Times New Roman"/>
          <w:b/>
          <w:caps/>
          <w:sz w:val="50"/>
          <w:szCs w:val="50"/>
        </w:rPr>
      </w:pPr>
      <w:r w:rsidRPr="00A717BF">
        <w:rPr>
          <w:rFonts w:ascii="Times New Roman Полужирный" w:hAnsi="Times New Roman Полужирный" w:cs="Times New Roman"/>
          <w:b/>
          <w:caps/>
          <w:sz w:val="50"/>
          <w:szCs w:val="50"/>
        </w:rPr>
        <w:t>Вопросы правоспособности и дееспособности граждан в РФ</w:t>
      </w:r>
    </w:p>
    <w:p w:rsidR="00A717BF" w:rsidRDefault="00A717BF" w:rsidP="00A717BF">
      <w:pPr>
        <w:jc w:val="center"/>
        <w:rPr>
          <w:rFonts w:ascii="Times New Roman" w:hAnsi="Times New Roman" w:cs="Times New Roman"/>
        </w:rPr>
      </w:pPr>
    </w:p>
    <w:p w:rsidR="00A717BF" w:rsidRDefault="00A717BF" w:rsidP="00A717BF">
      <w:pPr>
        <w:jc w:val="center"/>
        <w:rPr>
          <w:rFonts w:ascii="Times New Roman" w:hAnsi="Times New Roman" w:cs="Times New Roman"/>
        </w:rPr>
      </w:pP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Составители:</w:t>
      </w: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библиограф 1 категории </w:t>
      </w: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Логунова И. В.,</w:t>
      </w: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 редакцией:</w:t>
      </w: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зав. отд. библиотеки </w:t>
      </w:r>
    </w:p>
    <w:p w:rsidR="00A717BF" w:rsidRDefault="00A717BF" w:rsidP="00A717BF">
      <w:pPr>
        <w:spacing w:after="0" w:line="240" w:lineRule="auto"/>
        <w:jc w:val="right"/>
        <w:rPr>
          <w:rFonts w:ascii="Times New Roman" w:hAnsi="Times New Roman" w:cs="Times New Roman"/>
          <w:sz w:val="28"/>
          <w:szCs w:val="28"/>
        </w:rPr>
      </w:pPr>
    </w:p>
    <w:p w:rsidR="00A717BF" w:rsidRDefault="00A717BF" w:rsidP="00A717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Акишкиной Т. Н.</w:t>
      </w:r>
    </w:p>
    <w:p w:rsidR="00A717BF" w:rsidRDefault="00A717BF" w:rsidP="00A717BF">
      <w:pPr>
        <w:rPr>
          <w:rFonts w:ascii="Times New Roman" w:hAnsi="Times New Roman" w:cs="Times New Roman"/>
          <w:sz w:val="40"/>
          <w:szCs w:val="40"/>
        </w:rPr>
      </w:pPr>
    </w:p>
    <w:p w:rsidR="00A717BF" w:rsidRDefault="00A717BF" w:rsidP="00A717BF">
      <w:pPr>
        <w:jc w:val="center"/>
        <w:rPr>
          <w:rFonts w:ascii="Times New Roman" w:hAnsi="Times New Roman" w:cs="Times New Roman"/>
          <w:b/>
          <w:sz w:val="40"/>
          <w:szCs w:val="40"/>
        </w:rPr>
      </w:pPr>
      <w:r>
        <w:rPr>
          <w:rFonts w:ascii="Times New Roman" w:hAnsi="Times New Roman" w:cs="Times New Roman"/>
          <w:b/>
          <w:sz w:val="40"/>
          <w:szCs w:val="40"/>
        </w:rPr>
        <w:t>Астра</w:t>
      </w:r>
      <w:r>
        <w:rPr>
          <w:rFonts w:ascii="Times New Roman" w:hAnsi="Times New Roman" w:cs="Times New Roman"/>
          <w:b/>
          <w:sz w:val="40"/>
          <w:szCs w:val="40"/>
        </w:rPr>
        <w:t>хань – 2019</w:t>
      </w: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Default="00A717BF" w:rsidP="00A717BF">
      <w:pPr>
        <w:jc w:val="center"/>
        <w:rPr>
          <w:rFonts w:ascii="Times New Roman" w:hAnsi="Times New Roman" w:cs="Times New Roman"/>
          <w:b/>
          <w:sz w:val="40"/>
          <w:szCs w:val="40"/>
        </w:rPr>
      </w:pPr>
    </w:p>
    <w:p w:rsidR="00A717BF" w:rsidRPr="00A717BF" w:rsidRDefault="00A717BF" w:rsidP="00A717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правоспособности и дееспособности граждан в РФ</w:t>
      </w:r>
      <w:r>
        <w:rPr>
          <w:rFonts w:ascii="Times New Roman" w:hAnsi="Times New Roman" w:cs="Times New Roman"/>
          <w:sz w:val="32"/>
          <w:szCs w:val="32"/>
          <w:shd w:val="clear" w:color="auto" w:fill="FFFFFF"/>
        </w:rPr>
        <w:t>: библиографическ</w:t>
      </w:r>
      <w:r w:rsidR="001E2144">
        <w:rPr>
          <w:rFonts w:ascii="Times New Roman" w:hAnsi="Times New Roman" w:cs="Times New Roman"/>
          <w:sz w:val="32"/>
          <w:szCs w:val="32"/>
          <w:shd w:val="clear" w:color="auto" w:fill="FFFFFF"/>
        </w:rPr>
        <w:t>ий список/ сост. И. В. Логунова</w:t>
      </w:r>
      <w:r>
        <w:rPr>
          <w:rFonts w:ascii="Times New Roman" w:hAnsi="Times New Roman" w:cs="Times New Roman"/>
          <w:sz w:val="32"/>
          <w:szCs w:val="32"/>
          <w:shd w:val="clear" w:color="auto" w:fill="FFFFFF"/>
        </w:rPr>
        <w:t xml:space="preserve">; под ред. </w:t>
      </w:r>
      <w:r>
        <w:rPr>
          <w:rFonts w:ascii="Times New Roman" w:hAnsi="Times New Roman" w:cs="Times New Roman"/>
          <w:sz w:val="32"/>
          <w:szCs w:val="32"/>
        </w:rPr>
        <w:t>зав. отд. библиотеки Т. Н. Акишкиной. – Астрахань: Астраханс</w:t>
      </w:r>
      <w:r>
        <w:rPr>
          <w:rFonts w:ascii="Times New Roman" w:hAnsi="Times New Roman" w:cs="Times New Roman"/>
          <w:sz w:val="32"/>
          <w:szCs w:val="32"/>
        </w:rPr>
        <w:t>кий филиал ФГБОУ ВО «СГЮА», 2019</w:t>
      </w:r>
      <w:r>
        <w:rPr>
          <w:rFonts w:ascii="Times New Roman" w:hAnsi="Times New Roman" w:cs="Times New Roman"/>
          <w:sz w:val="32"/>
          <w:szCs w:val="32"/>
        </w:rPr>
        <w:t>. - 13 с.</w:t>
      </w:r>
    </w:p>
    <w:p w:rsidR="00A717BF" w:rsidRDefault="00A717BF" w:rsidP="00A717BF">
      <w:pPr>
        <w:spacing w:after="0" w:line="360" w:lineRule="auto"/>
        <w:ind w:firstLine="709"/>
        <w:jc w:val="both"/>
        <w:rPr>
          <w:rFonts w:ascii="Times New Roman" w:hAnsi="Times New Roman" w:cs="Times New Roman"/>
          <w:b/>
          <w:sz w:val="32"/>
          <w:szCs w:val="32"/>
        </w:rPr>
      </w:pPr>
    </w:p>
    <w:p w:rsidR="00A717BF" w:rsidRDefault="00A717BF" w:rsidP="00A717BF">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список вошли нормативно-правовые акты и литература по теме </w:t>
      </w:r>
      <w:r w:rsidR="001E2144">
        <w:rPr>
          <w:rFonts w:ascii="Times New Roman" w:hAnsi="Times New Roman" w:cs="Times New Roman"/>
          <w:sz w:val="32"/>
          <w:szCs w:val="32"/>
        </w:rPr>
        <w:t>правоспособности и дееспособности граждан</w:t>
      </w:r>
      <w:r>
        <w:rPr>
          <w:rFonts w:ascii="Times New Roman" w:hAnsi="Times New Roman" w:cs="Times New Roman"/>
          <w:sz w:val="32"/>
          <w:szCs w:val="32"/>
        </w:rPr>
        <w:t>. Список подготовлен для преподавателей, студентов и всех интересующихся данной темой.</w:t>
      </w:r>
    </w:p>
    <w:p w:rsidR="00A717BF" w:rsidRDefault="00A717BF" w:rsidP="001E2144">
      <w:pPr>
        <w:spacing w:after="0" w:line="240" w:lineRule="auto"/>
        <w:ind w:firstLine="709"/>
        <w:jc w:val="both"/>
      </w:pPr>
      <w:r>
        <w:rPr>
          <w:rFonts w:ascii="Times New Roman" w:hAnsi="Times New Roman" w:cs="Times New Roman"/>
          <w:sz w:val="32"/>
          <w:szCs w:val="32"/>
        </w:rPr>
        <w:t>Список составлен на основе, имеющихся в фонде библиотеки изданиях, с привлечением электронных ресурсов СПС «КонсультантПлюс», ЭБ «Университетская библиотека онлайн», «ЗНАНИУМ».</w:t>
      </w:r>
      <w:r>
        <w:br w:type="page"/>
      </w:r>
    </w:p>
    <w:p w:rsidR="00A717BF" w:rsidRDefault="00A717BF" w:rsidP="00A717BF">
      <w:pPr>
        <w:pStyle w:val="1"/>
      </w:pPr>
      <w:r>
        <w:lastRenderedPageBreak/>
        <w:t>Содержание</w:t>
      </w:r>
    </w:p>
    <w:p w:rsidR="00A717BF" w:rsidRPr="00A717BF" w:rsidRDefault="00A717BF" w:rsidP="00A717BF"/>
    <w:p w:rsidR="00A717BF" w:rsidRDefault="00A717BF" w:rsidP="00A717BF">
      <w:pPr>
        <w:pStyle w:val="1"/>
      </w:pPr>
    </w:p>
    <w:p w:rsidR="00A717BF" w:rsidRPr="00A717BF" w:rsidRDefault="00A717BF" w:rsidP="00A717BF">
      <w:pPr>
        <w:pStyle w:val="1"/>
      </w:pPr>
      <w:r>
        <w:br w:type="column"/>
      </w:r>
      <w:r w:rsidRPr="00A717BF">
        <w:lastRenderedPageBreak/>
        <w:t>Предисловие</w:t>
      </w:r>
    </w:p>
    <w:p w:rsidR="00A717BF" w:rsidRPr="00A717BF" w:rsidRDefault="00A717BF" w:rsidP="00A717BF">
      <w:pPr>
        <w:spacing w:after="0" w:line="360" w:lineRule="auto"/>
        <w:ind w:firstLine="709"/>
        <w:jc w:val="both"/>
        <w:rPr>
          <w:rFonts w:ascii="Times New Roman" w:hAnsi="Times New Roman" w:cs="Times New Roman"/>
          <w:sz w:val="28"/>
          <w:szCs w:val="28"/>
        </w:rPr>
      </w:pPr>
    </w:p>
    <w:p w:rsidR="00A717BF" w:rsidRPr="00A717BF" w:rsidRDefault="00A717BF" w:rsidP="00A717BF">
      <w:pPr>
        <w:spacing w:after="0" w:line="360" w:lineRule="auto"/>
        <w:ind w:firstLine="709"/>
        <w:jc w:val="both"/>
        <w:rPr>
          <w:rFonts w:ascii="Times New Roman" w:hAnsi="Times New Roman" w:cs="Times New Roman"/>
          <w:sz w:val="32"/>
          <w:szCs w:val="32"/>
        </w:rPr>
      </w:pPr>
      <w:r w:rsidRPr="00A717BF">
        <w:rPr>
          <w:rFonts w:ascii="Times New Roman" w:hAnsi="Times New Roman" w:cs="Times New Roman"/>
          <w:sz w:val="32"/>
          <w:szCs w:val="32"/>
        </w:rPr>
        <w:t xml:space="preserve">Гражданско-правовой статус личности основывается на нормах всех отраслей права в комплексе прав и свобод личности, что включает в себя, в первую очередь, предоставленные Конституцией страны права и свободы человека и гражданина. Права, которые принадлежат личности от рождения или с момента приобретения гражданства составляют основу правового статуса человека, что является одной из самых главных функций Конституции любой страны. </w:t>
      </w:r>
    </w:p>
    <w:p w:rsidR="00A717BF" w:rsidRPr="00A717BF" w:rsidRDefault="00A717BF" w:rsidP="00A717BF">
      <w:pPr>
        <w:spacing w:after="0" w:line="360" w:lineRule="auto"/>
        <w:ind w:firstLine="709"/>
        <w:jc w:val="both"/>
        <w:rPr>
          <w:rFonts w:ascii="Times New Roman" w:hAnsi="Times New Roman" w:cs="Times New Roman"/>
          <w:sz w:val="32"/>
          <w:szCs w:val="32"/>
        </w:rPr>
      </w:pPr>
      <w:r w:rsidRPr="00A717BF">
        <w:rPr>
          <w:rFonts w:ascii="Times New Roman" w:hAnsi="Times New Roman" w:cs="Times New Roman"/>
          <w:sz w:val="32"/>
          <w:szCs w:val="32"/>
        </w:rPr>
        <w:t xml:space="preserve">Лишь имея определенные представления о закрепленных в основном законе страны своих правах и свободах, личность может полноценно ощущать себя частью конкретного общества, соблюдать правила, установленные для его членов, а также принимать участие в развитии страны на ее пути к становлению правового государства. Гражданско-правовой статус личности за время его становления подвергался различным изменениям, зависело это от обстоятельств, влияющих на его становление. К обстоятельствам можно отнести национальную принадлежность людей, пол, сословие, возраст, и другие обстоятельства, на которых основывалось нормативное регулирование правового статуса личности. </w:t>
      </w:r>
      <w:r w:rsidRPr="00A717BF">
        <w:rPr>
          <w:rFonts w:ascii="Times New Roman" w:hAnsi="Times New Roman" w:cs="Times New Roman"/>
          <w:sz w:val="32"/>
          <w:szCs w:val="32"/>
        </w:rPr>
        <w:t>З</w:t>
      </w:r>
      <w:r w:rsidRPr="00A717BF">
        <w:rPr>
          <w:rFonts w:ascii="Times New Roman" w:hAnsi="Times New Roman" w:cs="Times New Roman"/>
          <w:sz w:val="32"/>
          <w:szCs w:val="32"/>
        </w:rPr>
        <w:t>акрепление статуса личности в Конституции РФ является одним из огромных достижений нашей страны на пути демократизации российского общества, однако, в сфере реализации конституционного статуса личности существует множества проблем, которые препятствуют развитию демократического общества.</w:t>
      </w:r>
    </w:p>
    <w:p w:rsidR="00A717BF" w:rsidRPr="00A717BF" w:rsidRDefault="00A717BF" w:rsidP="00A717BF">
      <w:pPr>
        <w:spacing w:after="0" w:line="360" w:lineRule="auto"/>
        <w:ind w:firstLine="709"/>
        <w:jc w:val="both"/>
        <w:rPr>
          <w:rFonts w:ascii="Times New Roman" w:hAnsi="Times New Roman" w:cs="Times New Roman"/>
          <w:sz w:val="32"/>
          <w:szCs w:val="32"/>
        </w:rPr>
      </w:pPr>
      <w:r w:rsidRPr="00A717BF">
        <w:rPr>
          <w:rFonts w:ascii="Times New Roman" w:hAnsi="Times New Roman" w:cs="Times New Roman"/>
          <w:sz w:val="32"/>
          <w:szCs w:val="32"/>
        </w:rPr>
        <w:lastRenderedPageBreak/>
        <w:t xml:space="preserve">Дальнейшее развитие законодательной регламентации всех элементов правового статуса личности имеет огромное значение не только для благополучия людей, проживающих на территории нашего государства, для наиболее широкой реализации их потенциала во всех сферах их </w:t>
      </w:r>
      <w:proofErr w:type="gramStart"/>
      <w:r w:rsidRPr="00A717BF">
        <w:rPr>
          <w:rFonts w:ascii="Times New Roman" w:hAnsi="Times New Roman" w:cs="Times New Roman"/>
          <w:sz w:val="32"/>
          <w:szCs w:val="32"/>
        </w:rPr>
        <w:t>жизни</w:t>
      </w:r>
      <w:proofErr w:type="gramEnd"/>
      <w:r w:rsidRPr="00A717BF">
        <w:rPr>
          <w:rFonts w:ascii="Times New Roman" w:hAnsi="Times New Roman" w:cs="Times New Roman"/>
          <w:sz w:val="32"/>
          <w:szCs w:val="32"/>
        </w:rPr>
        <w:t xml:space="preserve"> но и всего общества и государства в целом. </w:t>
      </w:r>
    </w:p>
    <w:p w:rsidR="00A717BF" w:rsidRPr="00A717BF" w:rsidRDefault="00A717BF" w:rsidP="00A717BF">
      <w:pPr>
        <w:spacing w:after="0" w:line="360" w:lineRule="auto"/>
        <w:ind w:firstLine="709"/>
        <w:jc w:val="both"/>
        <w:rPr>
          <w:rFonts w:ascii="Times New Roman" w:hAnsi="Times New Roman" w:cs="Times New Roman"/>
          <w:sz w:val="32"/>
          <w:szCs w:val="32"/>
        </w:rPr>
      </w:pPr>
      <w:r w:rsidRPr="00A717BF">
        <w:rPr>
          <w:rFonts w:ascii="Times New Roman" w:hAnsi="Times New Roman" w:cs="Times New Roman"/>
          <w:sz w:val="32"/>
          <w:szCs w:val="32"/>
        </w:rPr>
        <w:t>В теории гражданского права гражданская правоспособность и гражданская дееспособность выступают как самые важные элементы правосубъектности, а правосубъектность, в свою очередь, имеет отношение к основам гражданско-правового регулирования. Гражданская правоспособность является предпосылкой и основанием для того, чтобы человек мог обладать правами и нести обязанности. Гражданская дееспособность является важным юридическим качеством субъекта гражданского права, имеющим отношение к оценке его способностей по управлению своими действиями в гражданском обороте. Для наилучшей защиты прав граждан, которые не могут своими силами приобретать и осуществлять свои права, а также и нести обязанности, в гражданском законодательстве предусмотрен институт опеки и попечительства. В китайском гражданском праве и российском гражданском праве устанавливаются нормы о признании и регулировании правоспособности и дееспособности граждан; опеки и попечительства. Но между двумя законодательствами существуют различия, например</w:t>
      </w:r>
      <w:r w:rsidRPr="00A717BF">
        <w:rPr>
          <w:rFonts w:ascii="Times New Roman" w:hAnsi="Times New Roman" w:cs="Times New Roman"/>
          <w:sz w:val="32"/>
          <w:szCs w:val="32"/>
        </w:rPr>
        <w:t>,</w:t>
      </w:r>
      <w:r w:rsidRPr="00A717BF">
        <w:rPr>
          <w:rFonts w:ascii="Times New Roman" w:hAnsi="Times New Roman" w:cs="Times New Roman"/>
          <w:sz w:val="32"/>
          <w:szCs w:val="32"/>
        </w:rPr>
        <w:t xml:space="preserve"> в разделении вида гражданской дееспособности и признании гражданской дееспособности; содержании опеки и попечительства над несовершеннолетними и совершеннолетними.</w:t>
      </w:r>
    </w:p>
    <w:p w:rsidR="00A717BF" w:rsidRDefault="00A717BF" w:rsidP="00A717BF">
      <w:pPr>
        <w:pStyle w:val="1"/>
      </w:pPr>
      <w:r>
        <w:lastRenderedPageBreak/>
        <w:t>Нормативные правовые акты</w:t>
      </w:r>
    </w:p>
    <w:p w:rsidR="00A717BF" w:rsidRPr="00A717BF" w:rsidRDefault="00A717BF" w:rsidP="00A717BF">
      <w:pPr>
        <w:spacing w:after="0" w:line="360" w:lineRule="auto"/>
        <w:ind w:firstLine="709"/>
        <w:jc w:val="both"/>
        <w:rPr>
          <w:rFonts w:ascii="Times New Roman" w:hAnsi="Times New Roman" w:cs="Times New Roman"/>
          <w:sz w:val="32"/>
          <w:szCs w:val="32"/>
        </w:rPr>
      </w:pPr>
    </w:p>
    <w:p w:rsidR="00A717BF" w:rsidRPr="001E2144" w:rsidRDefault="00A717BF" w:rsidP="001E2144">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Конституция Российской Федерации [Текст]: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Собрании законодательства РФ. – 2014. - N 31. - Ст. 4398.</w:t>
      </w:r>
    </w:p>
    <w:p w:rsidR="00A717BF" w:rsidRPr="001E2144" w:rsidRDefault="00A717BF" w:rsidP="001E2144">
      <w:pPr>
        <w:spacing w:after="0" w:line="360" w:lineRule="auto"/>
        <w:ind w:firstLine="709"/>
        <w:jc w:val="both"/>
        <w:rPr>
          <w:rFonts w:ascii="Times New Roman" w:hAnsi="Times New Roman" w:cs="Times New Roman"/>
          <w:sz w:val="32"/>
          <w:szCs w:val="32"/>
        </w:rPr>
      </w:pPr>
    </w:p>
    <w:p w:rsidR="00A717BF" w:rsidRPr="001E2144" w:rsidRDefault="00A717BF" w:rsidP="001E2144">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Гражданский кодекс Российской Федерации (часть первая) [Текст]: федеральный закон от 30.11.1994 N 51-ФЗ: ред. от 03.08.2018 //Собрание законодательства РФ. – 1994. - N 32, Ст. 3301; </w:t>
      </w:r>
      <w:r w:rsidRPr="001E2144">
        <w:rPr>
          <w:rFonts w:ascii="Times New Roman" w:hAnsi="Times New Roman" w:cs="Times New Roman"/>
          <w:sz w:val="32"/>
          <w:szCs w:val="32"/>
        </w:rPr>
        <w:t>Российская газета. – 2019. - N 286.</w:t>
      </w:r>
    </w:p>
    <w:p w:rsidR="00A717BF" w:rsidRPr="001E2144" w:rsidRDefault="00A717BF" w:rsidP="001E2144">
      <w:pPr>
        <w:spacing w:after="0" w:line="360" w:lineRule="auto"/>
        <w:ind w:firstLine="709"/>
        <w:jc w:val="both"/>
        <w:rPr>
          <w:rFonts w:ascii="Times New Roman" w:hAnsi="Times New Roman" w:cs="Times New Roman"/>
          <w:sz w:val="32"/>
          <w:szCs w:val="32"/>
        </w:rPr>
      </w:pPr>
    </w:p>
    <w:p w:rsidR="001E2144" w:rsidRPr="001E2144" w:rsidRDefault="001E2144" w:rsidP="001E2144">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Гражданский процессуальный кодекс Российской Федерации [Текст]: федеральный закон от 14.11.2002 N 138-ФЗ: ред. от 02.12.2019//Собрание законодательства РФ. - 2002. - N 46. – Ст. 4532; 2019 (часть V). - N 49. - </w:t>
      </w:r>
      <w:proofErr w:type="spellStart"/>
      <w:r w:rsidRPr="001E2144">
        <w:rPr>
          <w:rFonts w:ascii="Times New Roman" w:hAnsi="Times New Roman" w:cs="Times New Roman"/>
          <w:sz w:val="32"/>
          <w:szCs w:val="32"/>
        </w:rPr>
        <w:t>Сст</w:t>
      </w:r>
      <w:proofErr w:type="spellEnd"/>
      <w:r w:rsidRPr="001E2144">
        <w:rPr>
          <w:rFonts w:ascii="Times New Roman" w:hAnsi="Times New Roman" w:cs="Times New Roman"/>
          <w:sz w:val="32"/>
          <w:szCs w:val="32"/>
        </w:rPr>
        <w:t>. 6965</w:t>
      </w:r>
    </w:p>
    <w:p w:rsidR="001E2144" w:rsidRPr="001E2144" w:rsidRDefault="001E2144" w:rsidP="001E2144">
      <w:pPr>
        <w:spacing w:after="0" w:line="360" w:lineRule="auto"/>
        <w:ind w:firstLine="709"/>
        <w:jc w:val="both"/>
        <w:rPr>
          <w:rFonts w:ascii="Times New Roman" w:hAnsi="Times New Roman" w:cs="Times New Roman"/>
          <w:sz w:val="32"/>
          <w:szCs w:val="32"/>
        </w:rPr>
      </w:pPr>
    </w:p>
    <w:p w:rsidR="001E2144" w:rsidRPr="001E2144" w:rsidRDefault="001E2144" w:rsidP="001E2144">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Арбитражный процессуальный кодекс Российской Федерации [Текст]: федеральный закон от 24.07.2002 N 95-ФЗ: ред. от 02.12.2019//Собрание законодательства РФ. – 2002. - N 30. - Ст. 3012; 2019 (часть V). N 49. Ст. 6965.</w:t>
      </w:r>
    </w:p>
    <w:p w:rsidR="001E2144" w:rsidRDefault="001E2144" w:rsidP="001E2144">
      <w:pPr>
        <w:spacing w:after="0" w:line="360" w:lineRule="auto"/>
        <w:ind w:firstLine="709"/>
        <w:jc w:val="both"/>
        <w:rPr>
          <w:rFonts w:ascii="Times New Roman" w:hAnsi="Times New Roman" w:cs="Times New Roman"/>
          <w:sz w:val="32"/>
          <w:szCs w:val="32"/>
        </w:rPr>
      </w:pPr>
    </w:p>
    <w:p w:rsidR="001E2144" w:rsidRDefault="001E2144" w:rsidP="001E2144">
      <w:pPr>
        <w:spacing w:after="0" w:line="360" w:lineRule="auto"/>
        <w:ind w:firstLine="709"/>
        <w:jc w:val="both"/>
        <w:rPr>
          <w:rFonts w:ascii="Times New Roman" w:hAnsi="Times New Roman" w:cs="Times New Roman"/>
          <w:sz w:val="32"/>
          <w:szCs w:val="32"/>
        </w:rPr>
      </w:pPr>
    </w:p>
    <w:p w:rsidR="001E2144" w:rsidRPr="001E2144" w:rsidRDefault="001E2144" w:rsidP="001E2144">
      <w:pPr>
        <w:spacing w:after="0" w:line="360" w:lineRule="auto"/>
        <w:ind w:firstLine="709"/>
        <w:jc w:val="both"/>
        <w:rPr>
          <w:rFonts w:ascii="Times New Roman" w:hAnsi="Times New Roman" w:cs="Times New Roman"/>
          <w:sz w:val="32"/>
          <w:szCs w:val="32"/>
        </w:rPr>
      </w:pPr>
    </w:p>
    <w:p w:rsidR="00133D7B" w:rsidRPr="001E2144" w:rsidRDefault="00133D7B" w:rsidP="001E2144">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lastRenderedPageBreak/>
        <w:t>Кодекс административного судопр</w:t>
      </w:r>
      <w:r w:rsidR="00A717BF" w:rsidRPr="001E2144">
        <w:rPr>
          <w:rFonts w:ascii="Times New Roman" w:hAnsi="Times New Roman" w:cs="Times New Roman"/>
          <w:sz w:val="32"/>
          <w:szCs w:val="32"/>
        </w:rPr>
        <w:t>оизводства Российской Федерации</w:t>
      </w:r>
      <w:r w:rsidRPr="001E2144">
        <w:rPr>
          <w:rFonts w:ascii="Times New Roman" w:hAnsi="Times New Roman" w:cs="Times New Roman"/>
          <w:sz w:val="32"/>
          <w:szCs w:val="32"/>
        </w:rPr>
        <w:t xml:space="preserve"> </w:t>
      </w:r>
      <w:r w:rsidR="001E2144" w:rsidRPr="001E2144">
        <w:rPr>
          <w:rFonts w:ascii="Times New Roman" w:hAnsi="Times New Roman" w:cs="Times New Roman"/>
          <w:sz w:val="32"/>
          <w:szCs w:val="32"/>
        </w:rPr>
        <w:t xml:space="preserve">[Текст]: федеральный закон </w:t>
      </w:r>
      <w:r w:rsidRPr="001E2144">
        <w:rPr>
          <w:rFonts w:ascii="Times New Roman" w:hAnsi="Times New Roman" w:cs="Times New Roman"/>
          <w:sz w:val="32"/>
          <w:szCs w:val="32"/>
        </w:rPr>
        <w:t>от 08.03.2015 N 21-ФЗ</w:t>
      </w:r>
      <w:r w:rsidR="001E2144" w:rsidRPr="001E2144">
        <w:rPr>
          <w:rFonts w:ascii="Times New Roman" w:hAnsi="Times New Roman" w:cs="Times New Roman"/>
          <w:sz w:val="32"/>
          <w:szCs w:val="32"/>
        </w:rPr>
        <w:t xml:space="preserve">: </w:t>
      </w:r>
      <w:r w:rsidRPr="001E2144">
        <w:rPr>
          <w:rFonts w:ascii="Times New Roman" w:hAnsi="Times New Roman" w:cs="Times New Roman"/>
          <w:sz w:val="32"/>
          <w:szCs w:val="32"/>
        </w:rPr>
        <w:t>ред. от 27.12</w:t>
      </w:r>
      <w:r w:rsidR="001E2144" w:rsidRPr="001E2144">
        <w:rPr>
          <w:rFonts w:ascii="Times New Roman" w:hAnsi="Times New Roman" w:cs="Times New Roman"/>
          <w:sz w:val="32"/>
          <w:szCs w:val="32"/>
        </w:rPr>
        <w:t>.2019//</w:t>
      </w:r>
      <w:r w:rsidRPr="001E2144">
        <w:rPr>
          <w:rFonts w:ascii="Times New Roman" w:hAnsi="Times New Roman" w:cs="Times New Roman"/>
          <w:sz w:val="32"/>
          <w:szCs w:val="32"/>
        </w:rPr>
        <w:t xml:space="preserve"> Собра</w:t>
      </w:r>
      <w:r w:rsidR="001E2144" w:rsidRPr="001E2144">
        <w:rPr>
          <w:rFonts w:ascii="Times New Roman" w:hAnsi="Times New Roman" w:cs="Times New Roman"/>
          <w:sz w:val="32"/>
          <w:szCs w:val="32"/>
        </w:rPr>
        <w:t>ние законодательства РФ. – 2015. - N 10. - Ст. 1391; 2019. - N 52 (часть I). - Ст. 7812.</w:t>
      </w:r>
    </w:p>
    <w:p w:rsidR="00133D7B" w:rsidRPr="00A717BF" w:rsidRDefault="00133D7B" w:rsidP="001E2144">
      <w:pPr>
        <w:spacing w:after="0" w:line="360" w:lineRule="auto"/>
        <w:ind w:firstLine="709"/>
        <w:jc w:val="both"/>
        <w:rPr>
          <w:rFonts w:ascii="Times New Roman" w:hAnsi="Times New Roman" w:cs="Times New Roman"/>
          <w:sz w:val="28"/>
          <w:szCs w:val="28"/>
        </w:rPr>
      </w:pPr>
    </w:p>
    <w:p w:rsidR="00133D7B" w:rsidRPr="00A717BF" w:rsidRDefault="00133D7B" w:rsidP="00A717BF">
      <w:pPr>
        <w:spacing w:after="0" w:line="360" w:lineRule="auto"/>
        <w:ind w:firstLine="709"/>
        <w:jc w:val="both"/>
        <w:rPr>
          <w:rFonts w:ascii="Times New Roman" w:hAnsi="Times New Roman" w:cs="Times New Roman"/>
          <w:sz w:val="28"/>
          <w:szCs w:val="28"/>
        </w:rPr>
      </w:pPr>
    </w:p>
    <w:p w:rsidR="001E2144" w:rsidRDefault="001E2144" w:rsidP="00A717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133D7B" w:rsidRDefault="001E2144" w:rsidP="001E2144">
      <w:pPr>
        <w:pStyle w:val="1"/>
      </w:pPr>
      <w:r>
        <w:lastRenderedPageBreak/>
        <w:t>Литература</w:t>
      </w:r>
    </w:p>
    <w:p w:rsidR="001E2144" w:rsidRDefault="001E2144" w:rsidP="00A717BF">
      <w:pPr>
        <w:spacing w:after="0" w:line="360" w:lineRule="auto"/>
        <w:ind w:firstLine="709"/>
        <w:jc w:val="both"/>
        <w:rPr>
          <w:rFonts w:ascii="Times New Roman" w:hAnsi="Times New Roman" w:cs="Times New Roman"/>
          <w:sz w:val="28"/>
          <w:szCs w:val="28"/>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Беспалов Ю.Ф., Егорова О.А. Комментарий к Гражданскому процессуальному кодексу Российской Федерации (постатейный, научно-практический) / отв. ред. Ю.Ф. Беспалов. 2-е изд., </w:t>
      </w:r>
      <w:proofErr w:type="spellStart"/>
      <w:r w:rsidRPr="001E2144">
        <w:rPr>
          <w:rFonts w:ascii="Times New Roman" w:hAnsi="Times New Roman" w:cs="Times New Roman"/>
          <w:sz w:val="32"/>
          <w:szCs w:val="32"/>
        </w:rPr>
        <w:t>перераб</w:t>
      </w:r>
      <w:proofErr w:type="spellEnd"/>
      <w:proofErr w:type="gramStart"/>
      <w:r w:rsidRPr="001E2144">
        <w:rPr>
          <w:rFonts w:ascii="Times New Roman" w:hAnsi="Times New Roman" w:cs="Times New Roman"/>
          <w:sz w:val="32"/>
          <w:szCs w:val="32"/>
        </w:rPr>
        <w:t>.</w:t>
      </w:r>
      <w:proofErr w:type="gramEnd"/>
      <w:r w:rsidRPr="001E2144">
        <w:rPr>
          <w:rFonts w:ascii="Times New Roman" w:hAnsi="Times New Roman" w:cs="Times New Roman"/>
          <w:sz w:val="32"/>
          <w:szCs w:val="32"/>
        </w:rPr>
        <w:t xml:space="preserve"> и доп. М.: Проспект, 2017. 736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Волков А.М. Административное право в вопросах и ответах: учебное пособие. Москва: Проспект, 2018. 144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Гарашко</w:t>
      </w:r>
      <w:proofErr w:type="spellEnd"/>
      <w:r w:rsidRPr="001E2144">
        <w:rPr>
          <w:rFonts w:ascii="Times New Roman" w:hAnsi="Times New Roman" w:cs="Times New Roman"/>
          <w:sz w:val="32"/>
          <w:szCs w:val="32"/>
        </w:rPr>
        <w:t xml:space="preserve"> А.Ю. Правоспособность в различных формах правовой жизни // История государства и права. 2015. N 22. С. 52 - 56.</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Горина Н.В., Романчук С.В. К вопросу об определении дееспособности завещателя при составлении завещания // Нотариус. 2019. N 8. С. 37 - 40.</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Гражданский кодекс Российской Федерации. Подробный постатейный комментарий с путеводителем по законодательству и судебной практике. Часть I / А.Ю. Беспалов, Ю.Ф. Беспалов, М.С. Варюшин и др.; отв. ред. Ю.Ф. Беспалов. М.: Проспект, 2017. 800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Гражданский кодекс Российской Федерации. Подробный постатейный комментарий с путеводителем по законодательству и </w:t>
      </w:r>
      <w:r w:rsidRPr="001E2144">
        <w:rPr>
          <w:rFonts w:ascii="Times New Roman" w:hAnsi="Times New Roman" w:cs="Times New Roman"/>
          <w:sz w:val="32"/>
          <w:szCs w:val="32"/>
        </w:rPr>
        <w:lastRenderedPageBreak/>
        <w:t>судебной практике. Часть I / А.Ю. Беспалов, Ю.Ф. Беспалов, М.С. Варюшин и др.; отв. ред. Ю.Ф. Беспалов. М.: Проспект, 2017. 800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Гражданский процесс: учебник для студентов высших юридических учебных заведений / Д.Б. Абушенко, К.Л. </w:t>
      </w:r>
      <w:proofErr w:type="spellStart"/>
      <w:r w:rsidRPr="001E2144">
        <w:rPr>
          <w:rFonts w:ascii="Times New Roman" w:hAnsi="Times New Roman" w:cs="Times New Roman"/>
          <w:sz w:val="32"/>
          <w:szCs w:val="32"/>
        </w:rPr>
        <w:t>Брановицкий</w:t>
      </w:r>
      <w:proofErr w:type="spellEnd"/>
      <w:r w:rsidRPr="001E2144">
        <w:rPr>
          <w:rFonts w:ascii="Times New Roman" w:hAnsi="Times New Roman" w:cs="Times New Roman"/>
          <w:sz w:val="32"/>
          <w:szCs w:val="32"/>
        </w:rPr>
        <w:t xml:space="preserve">, В.П. </w:t>
      </w:r>
      <w:proofErr w:type="spellStart"/>
      <w:r w:rsidRPr="001E2144">
        <w:rPr>
          <w:rFonts w:ascii="Times New Roman" w:hAnsi="Times New Roman" w:cs="Times New Roman"/>
          <w:sz w:val="32"/>
          <w:szCs w:val="32"/>
        </w:rPr>
        <w:t>Воложанин</w:t>
      </w:r>
      <w:proofErr w:type="spellEnd"/>
      <w:r w:rsidRPr="001E2144">
        <w:rPr>
          <w:rFonts w:ascii="Times New Roman" w:hAnsi="Times New Roman" w:cs="Times New Roman"/>
          <w:sz w:val="32"/>
          <w:szCs w:val="32"/>
        </w:rPr>
        <w:t xml:space="preserve"> и др.; отв. ред. В.В. Ярков. 10-е изд., </w:t>
      </w:r>
      <w:proofErr w:type="spellStart"/>
      <w:r w:rsidRPr="001E2144">
        <w:rPr>
          <w:rFonts w:ascii="Times New Roman" w:hAnsi="Times New Roman" w:cs="Times New Roman"/>
          <w:sz w:val="32"/>
          <w:szCs w:val="32"/>
        </w:rPr>
        <w:t>перераб</w:t>
      </w:r>
      <w:proofErr w:type="spellEnd"/>
      <w:proofErr w:type="gramStart"/>
      <w:r w:rsidRPr="001E2144">
        <w:rPr>
          <w:rFonts w:ascii="Times New Roman" w:hAnsi="Times New Roman" w:cs="Times New Roman"/>
          <w:sz w:val="32"/>
          <w:szCs w:val="32"/>
        </w:rPr>
        <w:t>.</w:t>
      </w:r>
      <w:proofErr w:type="gramEnd"/>
      <w:r w:rsidRPr="001E2144">
        <w:rPr>
          <w:rFonts w:ascii="Times New Roman" w:hAnsi="Times New Roman" w:cs="Times New Roman"/>
          <w:sz w:val="32"/>
          <w:szCs w:val="32"/>
        </w:rPr>
        <w:t xml:space="preserve"> и доп. М.: Статут, 2017. 702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Гражданский процесс: учебник для студентов высших юридических учебных заведений / Д.Б. Абушенко, К.Л. </w:t>
      </w:r>
      <w:proofErr w:type="spellStart"/>
      <w:r w:rsidRPr="001E2144">
        <w:rPr>
          <w:rFonts w:ascii="Times New Roman" w:hAnsi="Times New Roman" w:cs="Times New Roman"/>
          <w:sz w:val="32"/>
          <w:szCs w:val="32"/>
        </w:rPr>
        <w:t>Брановицкий</w:t>
      </w:r>
      <w:proofErr w:type="spellEnd"/>
      <w:r w:rsidRPr="001E2144">
        <w:rPr>
          <w:rFonts w:ascii="Times New Roman" w:hAnsi="Times New Roman" w:cs="Times New Roman"/>
          <w:sz w:val="32"/>
          <w:szCs w:val="32"/>
        </w:rPr>
        <w:t xml:space="preserve">, В.П. </w:t>
      </w:r>
      <w:proofErr w:type="spellStart"/>
      <w:r w:rsidRPr="001E2144">
        <w:rPr>
          <w:rFonts w:ascii="Times New Roman" w:hAnsi="Times New Roman" w:cs="Times New Roman"/>
          <w:sz w:val="32"/>
          <w:szCs w:val="32"/>
        </w:rPr>
        <w:t>Воложанин</w:t>
      </w:r>
      <w:proofErr w:type="spellEnd"/>
      <w:r w:rsidRPr="001E2144">
        <w:rPr>
          <w:rFonts w:ascii="Times New Roman" w:hAnsi="Times New Roman" w:cs="Times New Roman"/>
          <w:sz w:val="32"/>
          <w:szCs w:val="32"/>
        </w:rPr>
        <w:t xml:space="preserve"> и др.; отв. ред. В.В. Ярков. 10-е изд., </w:t>
      </w:r>
      <w:proofErr w:type="spellStart"/>
      <w:r w:rsidRPr="001E2144">
        <w:rPr>
          <w:rFonts w:ascii="Times New Roman" w:hAnsi="Times New Roman" w:cs="Times New Roman"/>
          <w:sz w:val="32"/>
          <w:szCs w:val="32"/>
        </w:rPr>
        <w:t>перераб</w:t>
      </w:r>
      <w:proofErr w:type="spellEnd"/>
      <w:proofErr w:type="gramStart"/>
      <w:r w:rsidRPr="001E2144">
        <w:rPr>
          <w:rFonts w:ascii="Times New Roman" w:hAnsi="Times New Roman" w:cs="Times New Roman"/>
          <w:sz w:val="32"/>
          <w:szCs w:val="32"/>
        </w:rPr>
        <w:t>.</w:t>
      </w:r>
      <w:proofErr w:type="gramEnd"/>
      <w:r w:rsidRPr="001E2144">
        <w:rPr>
          <w:rFonts w:ascii="Times New Roman" w:hAnsi="Times New Roman" w:cs="Times New Roman"/>
          <w:sz w:val="32"/>
          <w:szCs w:val="32"/>
        </w:rPr>
        <w:t xml:space="preserve"> и доп. М.: Статут, 2017. 702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Гришаев С.П. Постатейный комментарий к части третьей Гражданского кодекса Российской Федерации // СПС КонсультантПлюс. 2018.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Гришаев С.П., Богачева Т.В., Свит Ю.П. Постатейный комментарий к Гражданскому кодексу Российской Федерации. Часть первая // СПС КонсультантПлюс. 2019.</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Данилова Л.Я. Новеллы российского законодательства об ограничении дееспособности граждан, страдающих психическими расстройствами // Семейное и жилищное право. 2015. N 3. С. 4 - 6.</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lastRenderedPageBreak/>
        <w:t>Загидуллин</w:t>
      </w:r>
      <w:proofErr w:type="spellEnd"/>
      <w:r w:rsidRPr="001E2144">
        <w:rPr>
          <w:rFonts w:ascii="Times New Roman" w:hAnsi="Times New Roman" w:cs="Times New Roman"/>
          <w:sz w:val="32"/>
          <w:szCs w:val="32"/>
        </w:rPr>
        <w:t xml:space="preserve"> М.Р., </w:t>
      </w:r>
      <w:proofErr w:type="spellStart"/>
      <w:r w:rsidRPr="001E2144">
        <w:rPr>
          <w:rFonts w:ascii="Times New Roman" w:hAnsi="Times New Roman" w:cs="Times New Roman"/>
          <w:sz w:val="32"/>
          <w:szCs w:val="32"/>
        </w:rPr>
        <w:t>Рузакова</w:t>
      </w:r>
      <w:proofErr w:type="spellEnd"/>
      <w:r w:rsidRPr="001E2144">
        <w:rPr>
          <w:rFonts w:ascii="Times New Roman" w:hAnsi="Times New Roman" w:cs="Times New Roman"/>
          <w:sz w:val="32"/>
          <w:szCs w:val="32"/>
        </w:rPr>
        <w:t xml:space="preserve"> О.А., </w:t>
      </w:r>
      <w:proofErr w:type="spellStart"/>
      <w:r w:rsidRPr="001E2144">
        <w:rPr>
          <w:rFonts w:ascii="Times New Roman" w:hAnsi="Times New Roman" w:cs="Times New Roman"/>
          <w:sz w:val="32"/>
          <w:szCs w:val="32"/>
        </w:rPr>
        <w:t>Ситдиков</w:t>
      </w:r>
      <w:proofErr w:type="spellEnd"/>
      <w:r w:rsidRPr="001E2144">
        <w:rPr>
          <w:rFonts w:ascii="Times New Roman" w:hAnsi="Times New Roman" w:cs="Times New Roman"/>
          <w:sz w:val="32"/>
          <w:szCs w:val="32"/>
        </w:rPr>
        <w:t xml:space="preserve"> Р.Б. Комментарий к Гражданскому процессуальному кодексу Российской Федерации // Вестник гражданского процесса. 2017. N 4. С. 112 - 148.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Зайков Д.Е. Арбитражная процессуальная правоспособность: новый взгляд на старую проблему // Арбитражный и гражданский процесс. 2018. N 11. С. 3 - 7.</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Зайков Д.Е. Процессуальная дееспособность граждан в арбитражном и гражданском процессах: сравнительно-правовой анализ // Администратор суда. 2019. N 2. С. 24 - 28.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Закаряева</w:t>
      </w:r>
      <w:proofErr w:type="spellEnd"/>
      <w:r w:rsidRPr="001E2144">
        <w:rPr>
          <w:rFonts w:ascii="Times New Roman" w:hAnsi="Times New Roman" w:cs="Times New Roman"/>
          <w:sz w:val="32"/>
          <w:szCs w:val="32"/>
        </w:rPr>
        <w:t xml:space="preserve"> М.М. О процессуальном порядке рассмотрения дел об ограничении в дееспособности граждан, страдающих психическим расстройством // Актуальные проблемы российского права. 2018. N 5. С. 119 - 125.</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Запорощенко</w:t>
      </w:r>
      <w:proofErr w:type="spellEnd"/>
      <w:r w:rsidRPr="001E2144">
        <w:rPr>
          <w:rFonts w:ascii="Times New Roman" w:hAnsi="Times New Roman" w:cs="Times New Roman"/>
          <w:sz w:val="32"/>
          <w:szCs w:val="32"/>
        </w:rPr>
        <w:t xml:space="preserve"> В.А. К вопросу о дееспособности гражданина-должника в рамках дела о банкротстве // Российский судья. 2019. N 9. С. 9 - 13.</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Козлова Н.В. Проблема ограничения и расширения гражданской правоспособности юридического лица по законодательству Российской Федерации // Предпринимательское право. Приложение "Право и Бизнес". 2018. N 2. С. 17 - 27.</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lastRenderedPageBreak/>
        <w:t xml:space="preserve">Корпоративное право: учебник / А.В. </w:t>
      </w:r>
      <w:proofErr w:type="spellStart"/>
      <w:r w:rsidRPr="001E2144">
        <w:rPr>
          <w:rFonts w:ascii="Times New Roman" w:hAnsi="Times New Roman" w:cs="Times New Roman"/>
          <w:sz w:val="32"/>
          <w:szCs w:val="32"/>
        </w:rPr>
        <w:t>Габов</w:t>
      </w:r>
      <w:proofErr w:type="spellEnd"/>
      <w:r w:rsidRPr="001E2144">
        <w:rPr>
          <w:rFonts w:ascii="Times New Roman" w:hAnsi="Times New Roman" w:cs="Times New Roman"/>
          <w:sz w:val="32"/>
          <w:szCs w:val="32"/>
        </w:rPr>
        <w:t>, Е.П. Губин, С.А. Карелина и др.; отв. ред. И.С. Шиткина. М.: Статут, 2019. 735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Корпоративное право: учебный курс: в 2 т. / Е.Г. Афанасьева, В.А. </w:t>
      </w:r>
      <w:proofErr w:type="spellStart"/>
      <w:r w:rsidRPr="001E2144">
        <w:rPr>
          <w:rFonts w:ascii="Times New Roman" w:hAnsi="Times New Roman" w:cs="Times New Roman"/>
          <w:sz w:val="32"/>
          <w:szCs w:val="32"/>
        </w:rPr>
        <w:t>Вайпан</w:t>
      </w:r>
      <w:proofErr w:type="spellEnd"/>
      <w:r w:rsidRPr="001E2144">
        <w:rPr>
          <w:rFonts w:ascii="Times New Roman" w:hAnsi="Times New Roman" w:cs="Times New Roman"/>
          <w:sz w:val="32"/>
          <w:szCs w:val="32"/>
        </w:rPr>
        <w:t xml:space="preserve">, А.В. </w:t>
      </w:r>
      <w:proofErr w:type="spellStart"/>
      <w:r w:rsidRPr="001E2144">
        <w:rPr>
          <w:rFonts w:ascii="Times New Roman" w:hAnsi="Times New Roman" w:cs="Times New Roman"/>
          <w:sz w:val="32"/>
          <w:szCs w:val="32"/>
        </w:rPr>
        <w:t>Габов</w:t>
      </w:r>
      <w:proofErr w:type="spellEnd"/>
      <w:r w:rsidRPr="001E2144">
        <w:rPr>
          <w:rFonts w:ascii="Times New Roman" w:hAnsi="Times New Roman" w:cs="Times New Roman"/>
          <w:sz w:val="32"/>
          <w:szCs w:val="32"/>
        </w:rPr>
        <w:t xml:space="preserve"> и др.; отв. ред. И.С. Шиткина. М.: Статут, 2017. Т. 1. 976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Корякин В.М. Предпринимательское право в схемах: учебное пособие. М.: Проспект, 2016. 160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Костикова Г.В. Установление дееспособности граждан при совершении нотариальных действий // Нотариус. 2019. N 4. С. 3 - 6.</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Летова Н.В. Семейный статус ребенка: проблемы теории и практики: монография. М.: Проспект, 2018. 144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Лоренц Д.В., </w:t>
      </w:r>
      <w:proofErr w:type="spellStart"/>
      <w:r w:rsidRPr="001E2144">
        <w:rPr>
          <w:rFonts w:ascii="Times New Roman" w:hAnsi="Times New Roman" w:cs="Times New Roman"/>
          <w:sz w:val="32"/>
          <w:szCs w:val="32"/>
        </w:rPr>
        <w:t>Шотт</w:t>
      </w:r>
      <w:proofErr w:type="spellEnd"/>
      <w:r w:rsidRPr="001E2144">
        <w:rPr>
          <w:rFonts w:ascii="Times New Roman" w:hAnsi="Times New Roman" w:cs="Times New Roman"/>
          <w:sz w:val="32"/>
          <w:szCs w:val="32"/>
        </w:rPr>
        <w:t xml:space="preserve"> Е.К. Правоспособность </w:t>
      </w:r>
      <w:proofErr w:type="spellStart"/>
      <w:r w:rsidRPr="001E2144">
        <w:rPr>
          <w:rFonts w:ascii="Times New Roman" w:hAnsi="Times New Roman" w:cs="Times New Roman"/>
          <w:sz w:val="32"/>
          <w:szCs w:val="32"/>
        </w:rPr>
        <w:t>насцитуруса</w:t>
      </w:r>
      <w:proofErr w:type="spellEnd"/>
      <w:r w:rsidRPr="001E2144">
        <w:rPr>
          <w:rFonts w:ascii="Times New Roman" w:hAnsi="Times New Roman" w:cs="Times New Roman"/>
          <w:sz w:val="32"/>
          <w:szCs w:val="32"/>
        </w:rPr>
        <w:t>: наследственно-правовой аспект // Наследственное право. 2015. N 3. С. 24 - 28.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Овчинникова</w:t>
      </w:r>
      <w:proofErr w:type="spellEnd"/>
      <w:r w:rsidRPr="001E2144">
        <w:rPr>
          <w:rFonts w:ascii="Times New Roman" w:hAnsi="Times New Roman" w:cs="Times New Roman"/>
          <w:sz w:val="32"/>
          <w:szCs w:val="32"/>
        </w:rPr>
        <w:t xml:space="preserve"> Ю.С. Правоспособность страховщика: основные аспекты // Юрист. 2015. N 18. С. 23 - 27. </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Полунадеждина</w:t>
      </w:r>
      <w:proofErr w:type="spellEnd"/>
      <w:r w:rsidRPr="001E2144">
        <w:rPr>
          <w:rFonts w:ascii="Times New Roman" w:hAnsi="Times New Roman" w:cs="Times New Roman"/>
          <w:sz w:val="32"/>
          <w:szCs w:val="32"/>
        </w:rPr>
        <w:t xml:space="preserve"> Т.Н. К вопросу о гражданской процессуальной дееспособности несовершеннолетних // Юстиция. 2018. N 3. С. 25 - 28.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Рыбалова О.А. Участие прокурора в рассмотрении судами заявлений об ограничении дееспособности гражданина, о признании гражданина недееспособным // Законность. 2015. N 6. С. 12 - 16.</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Самсонов Н.В. К вопросу о понятии и видах гражданской процессуальной правоспособности // Современное право. 2018. N 1. С. 81 - 85.</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Серова О.А. О проблеме оценки нотариусами дееспособности гражданина // Нотариус. 2016. N 3. С. 18 - 20.</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Скловский</w:t>
      </w:r>
      <w:proofErr w:type="spellEnd"/>
      <w:r w:rsidRPr="001E2144">
        <w:rPr>
          <w:rFonts w:ascii="Times New Roman" w:hAnsi="Times New Roman" w:cs="Times New Roman"/>
          <w:sz w:val="32"/>
          <w:szCs w:val="32"/>
        </w:rPr>
        <w:t xml:space="preserve"> К.И. Сделка и ее действие. Комментарий главы 9 ГК РФ. Принцип добросовестности. 4-е изд., доп. Москва: Статут, 2019. 278 с.</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Солянко</w:t>
      </w:r>
      <w:proofErr w:type="spellEnd"/>
      <w:r w:rsidRPr="001E2144">
        <w:rPr>
          <w:rFonts w:ascii="Times New Roman" w:hAnsi="Times New Roman" w:cs="Times New Roman"/>
          <w:sz w:val="32"/>
          <w:szCs w:val="32"/>
        </w:rPr>
        <w:t xml:space="preserve"> П.Б. Правоспособность и дееспособность суда (теоретико-правовые аспекты проблемы) // Российский судья. 2016. N 12. С. 52 - 55.</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Хамитова</w:t>
      </w:r>
      <w:proofErr w:type="spellEnd"/>
      <w:r w:rsidRPr="001E2144">
        <w:rPr>
          <w:rFonts w:ascii="Times New Roman" w:hAnsi="Times New Roman" w:cs="Times New Roman"/>
          <w:sz w:val="32"/>
          <w:szCs w:val="32"/>
        </w:rPr>
        <w:t xml:space="preserve"> Г.М. Особенности правоспособности несовершеннолетнего пациента // Медицинское право. 2017. N 2. С. 36 - 41.</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lastRenderedPageBreak/>
        <w:t>Харитонова Ю.С. Ограничение правоспособности гражданина, признанного банкротом // Законы России: опыт, анализ, практика. 2015. N 9. С. 24 - 29.</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proofErr w:type="spellStart"/>
      <w:r w:rsidRPr="001E2144">
        <w:rPr>
          <w:rFonts w:ascii="Times New Roman" w:hAnsi="Times New Roman" w:cs="Times New Roman"/>
          <w:sz w:val="32"/>
          <w:szCs w:val="32"/>
        </w:rPr>
        <w:t>Хватова</w:t>
      </w:r>
      <w:proofErr w:type="spellEnd"/>
      <w:r w:rsidRPr="001E2144">
        <w:rPr>
          <w:rFonts w:ascii="Times New Roman" w:hAnsi="Times New Roman" w:cs="Times New Roman"/>
          <w:sz w:val="32"/>
          <w:szCs w:val="32"/>
        </w:rPr>
        <w:t xml:space="preserve"> М.А. Проблемы приобретения несовершеннолетними гражданской дееспособности при вступлении в брак // Семейное и жилищное право. 2019. N 3. С. 21 - 23.</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Чирков С.А. К вопросу о пенсионной правоспособности при изменении человеком пола // СПС КонсультантПлюс. 2018.</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Шевченко Л.И. Организационно-правовые формы юридических лиц и их правоспособность с учетом новелл Гражданского кодекса РФ // Современное право. 2018. N 5. С. 34 - 39.</w:t>
      </w:r>
    </w:p>
    <w:p w:rsidR="001E2144" w:rsidRPr="001E2144" w:rsidRDefault="001E2144" w:rsidP="00A717BF">
      <w:pPr>
        <w:spacing w:after="0" w:line="360" w:lineRule="auto"/>
        <w:ind w:firstLine="709"/>
        <w:jc w:val="both"/>
        <w:rPr>
          <w:rFonts w:ascii="Times New Roman" w:hAnsi="Times New Roman" w:cs="Times New Roman"/>
          <w:sz w:val="32"/>
          <w:szCs w:val="32"/>
        </w:rPr>
      </w:pPr>
    </w:p>
    <w:p w:rsidR="001E2144" w:rsidRPr="001E2144" w:rsidRDefault="001E2144" w:rsidP="00A717BF">
      <w:pPr>
        <w:spacing w:after="0" w:line="360" w:lineRule="auto"/>
        <w:ind w:firstLine="709"/>
        <w:jc w:val="both"/>
        <w:rPr>
          <w:rFonts w:ascii="Times New Roman" w:hAnsi="Times New Roman" w:cs="Times New Roman"/>
          <w:sz w:val="32"/>
          <w:szCs w:val="32"/>
        </w:rPr>
      </w:pPr>
      <w:r w:rsidRPr="001E2144">
        <w:rPr>
          <w:rFonts w:ascii="Times New Roman" w:hAnsi="Times New Roman" w:cs="Times New Roman"/>
          <w:sz w:val="32"/>
          <w:szCs w:val="32"/>
        </w:rPr>
        <w:t xml:space="preserve">Ювенальное право: Учебник для вузов / А.А. Анисимов, С.А. Буданов, В.Ф. Воробьев и др.; под ред. А.В. </w:t>
      </w:r>
      <w:proofErr w:type="spellStart"/>
      <w:r w:rsidRPr="001E2144">
        <w:rPr>
          <w:rFonts w:ascii="Times New Roman" w:hAnsi="Times New Roman" w:cs="Times New Roman"/>
          <w:sz w:val="32"/>
          <w:szCs w:val="32"/>
        </w:rPr>
        <w:t>Заряева</w:t>
      </w:r>
      <w:proofErr w:type="spellEnd"/>
      <w:r w:rsidRPr="001E2144">
        <w:rPr>
          <w:rFonts w:ascii="Times New Roman" w:hAnsi="Times New Roman" w:cs="Times New Roman"/>
          <w:sz w:val="32"/>
          <w:szCs w:val="32"/>
        </w:rPr>
        <w:t xml:space="preserve">, В.Д. Малкова. М.: </w:t>
      </w:r>
      <w:proofErr w:type="spellStart"/>
      <w:r w:rsidRPr="001E2144">
        <w:rPr>
          <w:rFonts w:ascii="Times New Roman" w:hAnsi="Times New Roman" w:cs="Times New Roman"/>
          <w:sz w:val="32"/>
          <w:szCs w:val="32"/>
        </w:rPr>
        <w:t>Юстицинформ</w:t>
      </w:r>
      <w:proofErr w:type="spellEnd"/>
      <w:r w:rsidRPr="001E2144">
        <w:rPr>
          <w:rFonts w:ascii="Times New Roman" w:hAnsi="Times New Roman" w:cs="Times New Roman"/>
          <w:sz w:val="32"/>
          <w:szCs w:val="32"/>
        </w:rPr>
        <w:t>, 2005. 320 с.</w:t>
      </w:r>
    </w:p>
    <w:p w:rsidR="00A717BF" w:rsidRPr="001E2144" w:rsidRDefault="00A717BF">
      <w:pPr>
        <w:spacing w:after="0" w:line="360" w:lineRule="auto"/>
        <w:ind w:firstLine="709"/>
        <w:jc w:val="both"/>
        <w:rPr>
          <w:rFonts w:ascii="Times New Roman" w:hAnsi="Times New Roman" w:cs="Times New Roman"/>
          <w:sz w:val="32"/>
          <w:szCs w:val="32"/>
        </w:rPr>
      </w:pPr>
    </w:p>
    <w:sectPr w:rsidR="00A717BF" w:rsidRPr="001E2144" w:rsidSect="00A717BF">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AF" w:rsidRDefault="00CC3CAF" w:rsidP="00A717BF">
      <w:pPr>
        <w:spacing w:after="0" w:line="240" w:lineRule="auto"/>
      </w:pPr>
      <w:r>
        <w:separator/>
      </w:r>
    </w:p>
  </w:endnote>
  <w:endnote w:type="continuationSeparator" w:id="0">
    <w:p w:rsidR="00CC3CAF" w:rsidRDefault="00CC3CAF" w:rsidP="00A7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AF" w:rsidRDefault="00CC3CAF" w:rsidP="00A717BF">
      <w:pPr>
        <w:spacing w:after="0" w:line="240" w:lineRule="auto"/>
      </w:pPr>
      <w:r>
        <w:separator/>
      </w:r>
    </w:p>
  </w:footnote>
  <w:footnote w:type="continuationSeparator" w:id="0">
    <w:p w:rsidR="00CC3CAF" w:rsidRDefault="00CC3CAF" w:rsidP="00A7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101051"/>
      <w:docPartObj>
        <w:docPartGallery w:val="Page Numbers (Top of Page)"/>
        <w:docPartUnique/>
      </w:docPartObj>
    </w:sdtPr>
    <w:sdtEndPr>
      <w:rPr>
        <w:rFonts w:ascii="Times New Roman" w:hAnsi="Times New Roman" w:cs="Times New Roman"/>
      </w:rPr>
    </w:sdtEndPr>
    <w:sdtContent>
      <w:p w:rsidR="00A717BF" w:rsidRPr="00A717BF" w:rsidRDefault="00A717BF">
        <w:pPr>
          <w:pStyle w:val="a3"/>
          <w:jc w:val="center"/>
          <w:rPr>
            <w:rFonts w:ascii="Times New Roman" w:hAnsi="Times New Roman" w:cs="Times New Roman"/>
          </w:rPr>
        </w:pPr>
        <w:r w:rsidRPr="00A717BF">
          <w:rPr>
            <w:rFonts w:ascii="Times New Roman" w:hAnsi="Times New Roman" w:cs="Times New Roman"/>
          </w:rPr>
          <w:fldChar w:fldCharType="begin"/>
        </w:r>
        <w:r w:rsidRPr="00A717BF">
          <w:rPr>
            <w:rFonts w:ascii="Times New Roman" w:hAnsi="Times New Roman" w:cs="Times New Roman"/>
          </w:rPr>
          <w:instrText>PAGE   \* MERGEFORMAT</w:instrText>
        </w:r>
        <w:r w:rsidRPr="00A717BF">
          <w:rPr>
            <w:rFonts w:ascii="Times New Roman" w:hAnsi="Times New Roman" w:cs="Times New Roman"/>
          </w:rPr>
          <w:fldChar w:fldCharType="separate"/>
        </w:r>
        <w:r w:rsidR="001E2144">
          <w:rPr>
            <w:rFonts w:ascii="Times New Roman" w:hAnsi="Times New Roman" w:cs="Times New Roman"/>
            <w:noProof/>
          </w:rPr>
          <w:t>13</w:t>
        </w:r>
        <w:r w:rsidRPr="00A717BF">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31"/>
    <w:rsid w:val="00024931"/>
    <w:rsid w:val="00133D7B"/>
    <w:rsid w:val="001E2144"/>
    <w:rsid w:val="003578D6"/>
    <w:rsid w:val="00364B3A"/>
    <w:rsid w:val="0045327D"/>
    <w:rsid w:val="006C22AD"/>
    <w:rsid w:val="006F54F0"/>
    <w:rsid w:val="009D3EB0"/>
    <w:rsid w:val="00A10ED1"/>
    <w:rsid w:val="00A717BF"/>
    <w:rsid w:val="00CC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56D4"/>
  <w15:chartTrackingRefBased/>
  <w15:docId w15:val="{8D6E2EE6-4607-42D3-8A67-3570B404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17BF"/>
    <w:pPr>
      <w:keepNext/>
      <w:keepLines/>
      <w:spacing w:after="0" w:line="360" w:lineRule="auto"/>
      <w:jc w:val="center"/>
      <w:outlineLvl w:val="0"/>
    </w:pPr>
    <w:rPr>
      <w:rFonts w:ascii="Times New Roman" w:eastAsiaTheme="majorEastAsia" w:hAnsi="Times New Roman" w:cstheme="majorBidi"/>
      <w:b/>
      <w:color w:val="000000" w:themeColor="text1"/>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7BF"/>
    <w:rPr>
      <w:rFonts w:ascii="Times New Roman" w:eastAsiaTheme="majorEastAsia" w:hAnsi="Times New Roman" w:cstheme="majorBidi"/>
      <w:b/>
      <w:color w:val="000000" w:themeColor="text1"/>
      <w:sz w:val="44"/>
      <w:szCs w:val="32"/>
    </w:rPr>
  </w:style>
  <w:style w:type="paragraph" w:styleId="a3">
    <w:name w:val="header"/>
    <w:basedOn w:val="a"/>
    <w:link w:val="a4"/>
    <w:uiPriority w:val="99"/>
    <w:unhideWhenUsed/>
    <w:rsid w:val="00A717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17BF"/>
  </w:style>
  <w:style w:type="paragraph" w:styleId="a5">
    <w:name w:val="footer"/>
    <w:basedOn w:val="a"/>
    <w:link w:val="a6"/>
    <w:uiPriority w:val="99"/>
    <w:unhideWhenUsed/>
    <w:rsid w:val="00A717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17BF"/>
  </w:style>
  <w:style w:type="paragraph" w:styleId="a7">
    <w:name w:val="List Paragraph"/>
    <w:basedOn w:val="a"/>
    <w:uiPriority w:val="34"/>
    <w:qFormat/>
    <w:rsid w:val="00A717BF"/>
    <w:pPr>
      <w:spacing w:line="254" w:lineRule="auto"/>
      <w:ind w:left="720"/>
      <w:contextualSpacing/>
    </w:pPr>
  </w:style>
  <w:style w:type="character" w:styleId="a8">
    <w:name w:val="Strong"/>
    <w:basedOn w:val="a0"/>
    <w:uiPriority w:val="22"/>
    <w:qFormat/>
    <w:rsid w:val="00A71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8730">
      <w:bodyDiv w:val="1"/>
      <w:marLeft w:val="0"/>
      <w:marRight w:val="0"/>
      <w:marTop w:val="0"/>
      <w:marBottom w:val="0"/>
      <w:divBdr>
        <w:top w:val="none" w:sz="0" w:space="0" w:color="auto"/>
        <w:left w:val="none" w:sz="0" w:space="0" w:color="auto"/>
        <w:bottom w:val="none" w:sz="0" w:space="0" w:color="auto"/>
        <w:right w:val="none" w:sz="0" w:space="0" w:color="auto"/>
      </w:divBdr>
    </w:div>
    <w:div w:id="142622176">
      <w:bodyDiv w:val="1"/>
      <w:marLeft w:val="0"/>
      <w:marRight w:val="0"/>
      <w:marTop w:val="0"/>
      <w:marBottom w:val="0"/>
      <w:divBdr>
        <w:top w:val="none" w:sz="0" w:space="0" w:color="auto"/>
        <w:left w:val="none" w:sz="0" w:space="0" w:color="auto"/>
        <w:bottom w:val="none" w:sz="0" w:space="0" w:color="auto"/>
        <w:right w:val="none" w:sz="0" w:space="0" w:color="auto"/>
      </w:divBdr>
    </w:div>
    <w:div w:id="404881651">
      <w:bodyDiv w:val="1"/>
      <w:marLeft w:val="0"/>
      <w:marRight w:val="0"/>
      <w:marTop w:val="0"/>
      <w:marBottom w:val="0"/>
      <w:divBdr>
        <w:top w:val="none" w:sz="0" w:space="0" w:color="auto"/>
        <w:left w:val="none" w:sz="0" w:space="0" w:color="auto"/>
        <w:bottom w:val="none" w:sz="0" w:space="0" w:color="auto"/>
        <w:right w:val="none" w:sz="0" w:space="0" w:color="auto"/>
      </w:divBdr>
    </w:div>
    <w:div w:id="1062677003">
      <w:bodyDiv w:val="1"/>
      <w:marLeft w:val="0"/>
      <w:marRight w:val="0"/>
      <w:marTop w:val="0"/>
      <w:marBottom w:val="0"/>
      <w:divBdr>
        <w:top w:val="none" w:sz="0" w:space="0" w:color="auto"/>
        <w:left w:val="none" w:sz="0" w:space="0" w:color="auto"/>
        <w:bottom w:val="none" w:sz="0" w:space="0" w:color="auto"/>
        <w:right w:val="none" w:sz="0" w:space="0" w:color="auto"/>
      </w:divBdr>
    </w:div>
    <w:div w:id="1148085190">
      <w:bodyDiv w:val="1"/>
      <w:marLeft w:val="0"/>
      <w:marRight w:val="0"/>
      <w:marTop w:val="0"/>
      <w:marBottom w:val="0"/>
      <w:divBdr>
        <w:top w:val="none" w:sz="0" w:space="0" w:color="auto"/>
        <w:left w:val="none" w:sz="0" w:space="0" w:color="auto"/>
        <w:bottom w:val="none" w:sz="0" w:space="0" w:color="auto"/>
        <w:right w:val="none" w:sz="0" w:space="0" w:color="auto"/>
      </w:divBdr>
    </w:div>
    <w:div w:id="1282227590">
      <w:bodyDiv w:val="1"/>
      <w:marLeft w:val="0"/>
      <w:marRight w:val="0"/>
      <w:marTop w:val="0"/>
      <w:marBottom w:val="0"/>
      <w:divBdr>
        <w:top w:val="none" w:sz="0" w:space="0" w:color="auto"/>
        <w:left w:val="none" w:sz="0" w:space="0" w:color="auto"/>
        <w:bottom w:val="none" w:sz="0" w:space="0" w:color="auto"/>
        <w:right w:val="none" w:sz="0" w:space="0" w:color="auto"/>
      </w:divBdr>
    </w:div>
    <w:div w:id="1933858823">
      <w:bodyDiv w:val="1"/>
      <w:marLeft w:val="0"/>
      <w:marRight w:val="0"/>
      <w:marTop w:val="0"/>
      <w:marBottom w:val="0"/>
      <w:divBdr>
        <w:top w:val="none" w:sz="0" w:space="0" w:color="auto"/>
        <w:left w:val="none" w:sz="0" w:space="0" w:color="auto"/>
        <w:bottom w:val="none" w:sz="0" w:space="0" w:color="auto"/>
        <w:right w:val="none" w:sz="0" w:space="0" w:color="auto"/>
      </w:divBdr>
    </w:div>
    <w:div w:id="19756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2020-01-14T06:08:00Z</dcterms:created>
  <dcterms:modified xsi:type="dcterms:W3CDTF">2020-03-02T07:06:00Z</dcterms:modified>
</cp:coreProperties>
</file>